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5" w:rsidRDefault="00F31238" w:rsidP="00D21F28">
      <w:pPr>
        <w:pStyle w:val="Title"/>
      </w:pPr>
      <w:r>
        <w:t xml:space="preserve">WHEATBELT SUB-REGION ECONOMIC </w:t>
      </w:r>
      <w:bookmarkStart w:id="0" w:name="_GoBack"/>
      <w:bookmarkEnd w:id="0"/>
      <w:r>
        <w:t xml:space="preserve">STRATEGY – </w:t>
      </w:r>
      <w:r w:rsidR="00EE37F5">
        <w:t>Y</w:t>
      </w:r>
      <w:r w:rsidR="009F4153">
        <w:t>ORK</w:t>
      </w:r>
    </w:p>
    <w:p w:rsidR="00D21F28" w:rsidRPr="00D21F28" w:rsidRDefault="00D21F28" w:rsidP="00D21F28"/>
    <w:p w:rsidR="00EE37F5" w:rsidRDefault="00EE37F5" w:rsidP="00D21F28">
      <w:pPr>
        <w:pStyle w:val="Heading1"/>
      </w:pPr>
      <w:r>
        <w:t>Context</w:t>
      </w:r>
    </w:p>
    <w:p w:rsidR="00604A24" w:rsidRDefault="00604A24" w:rsidP="00EE37F5"/>
    <w:p w:rsidR="00EE37F5" w:rsidRDefault="00EE37F5" w:rsidP="00EE37F5">
      <w:r>
        <w:t>York is situated approximately one and a half hour’s drive, or 97 kilometres, from Perth. The</w:t>
      </w:r>
      <w:r w:rsidR="00D21F28">
        <w:t xml:space="preserve"> </w:t>
      </w:r>
      <w:r>
        <w:t>historic town was founded on the banks of the Avon River in 1831, and was the first inland</w:t>
      </w:r>
      <w:r w:rsidR="00D21F28">
        <w:t xml:space="preserve"> </w:t>
      </w:r>
      <w:r>
        <w:t>European settlement in WA.</w:t>
      </w:r>
    </w:p>
    <w:p w:rsidR="00EE37F5" w:rsidRDefault="00EE37F5" w:rsidP="00EE37F5">
      <w:r>
        <w:t>Many of York’s opulent Victorian and Federation buildings have been restored and it is one of the</w:t>
      </w:r>
      <w:r w:rsidR="00D21F28">
        <w:t xml:space="preserve"> </w:t>
      </w:r>
      <w:r>
        <w:t>few towns in WA to enjoy historic town classification. This heritage, along with its natural rural</w:t>
      </w:r>
      <w:r w:rsidR="00D21F28">
        <w:t xml:space="preserve"> </w:t>
      </w:r>
      <w:r>
        <w:t>amenity and proximity to Perth, makes York a popular visitor destination in addition to its</w:t>
      </w:r>
      <w:r w:rsidR="00D21F28">
        <w:t xml:space="preserve"> </w:t>
      </w:r>
      <w:r>
        <w:t xml:space="preserve">agricultural service centre role. Indeed York was one of the early </w:t>
      </w:r>
      <w:proofErr w:type="spellStart"/>
      <w:r>
        <w:t>Wheatbelt</w:t>
      </w:r>
      <w:proofErr w:type="spellEnd"/>
      <w:r>
        <w:t xml:space="preserve"> “tree-change”</w:t>
      </w:r>
      <w:r w:rsidR="00D21F28">
        <w:t xml:space="preserve"> </w:t>
      </w:r>
      <w:r>
        <w:t>destinations. It also hosts a number of annual events and festivals focusing on a range of topics</w:t>
      </w:r>
      <w:r w:rsidR="00D21F28">
        <w:t xml:space="preserve"> </w:t>
      </w:r>
      <w:r>
        <w:t>including music, arts and crafts, vintage motor vehicles, cultural sporting events and historical</w:t>
      </w:r>
      <w:r w:rsidR="00D21F28">
        <w:t xml:space="preserve"> </w:t>
      </w:r>
      <w:r>
        <w:t>gardens. Further to this, there are aspirations to develop a high quality equine precinct to meet</w:t>
      </w:r>
      <w:r w:rsidR="00D21F28">
        <w:t xml:space="preserve"> </w:t>
      </w:r>
      <w:r>
        <w:t>regional and metropolitan demand with appropriate land zoning currently in place.</w:t>
      </w:r>
    </w:p>
    <w:p w:rsidR="00EE37F5" w:rsidRDefault="00EE37F5" w:rsidP="00EE37F5">
      <w:r>
        <w:t>York is located on the crossroads of a State road network and is on the alternative route to the</w:t>
      </w:r>
      <w:r w:rsidR="00D21F28">
        <w:t xml:space="preserve"> </w:t>
      </w:r>
      <w:r>
        <w:t>Eastern States of Australia. The State road network is used extensively from inter and intra State</w:t>
      </w:r>
      <w:r w:rsidR="00D21F28">
        <w:t xml:space="preserve"> </w:t>
      </w:r>
      <w:r>
        <w:t xml:space="preserve">freight when Great Eastern Highway is closed. York also has a major CBH grain </w:t>
      </w:r>
      <w:proofErr w:type="spellStart"/>
      <w:r>
        <w:t>receival</w:t>
      </w:r>
      <w:proofErr w:type="spellEnd"/>
      <w:r>
        <w:t xml:space="preserve"> point, a</w:t>
      </w:r>
      <w:r w:rsidR="00D21F28">
        <w:t xml:space="preserve"> </w:t>
      </w:r>
      <w:r>
        <w:t>District High School, demand for childcare places from surrounding areas and aged</w:t>
      </w:r>
      <w:r w:rsidR="00D21F28">
        <w:t xml:space="preserve"> </w:t>
      </w:r>
      <w:r>
        <w:t>accommodation and care. York also sees a role in providing services to surrounding Shires and</w:t>
      </w:r>
      <w:r w:rsidR="00D21F28">
        <w:t xml:space="preserve"> </w:t>
      </w:r>
      <w:r>
        <w:t>attracting more drive-in/drive-out between Perth and the Avon (Northam and York particularly).</w:t>
      </w:r>
    </w:p>
    <w:p w:rsidR="00D21F28" w:rsidRDefault="00D21F28" w:rsidP="00EE37F5"/>
    <w:p w:rsidR="00EE37F5" w:rsidRDefault="00EE37F5" w:rsidP="00D21F28">
      <w:pPr>
        <w:pStyle w:val="Heading1"/>
      </w:pPr>
      <w:r>
        <w:t>Characteristics</w:t>
      </w:r>
    </w:p>
    <w:p w:rsidR="00604A24" w:rsidRDefault="00604A24" w:rsidP="00EE37F5"/>
    <w:p w:rsidR="00EE37F5" w:rsidRDefault="00EE37F5" w:rsidP="00EE37F5">
      <w:r>
        <w:t>The York LGA has the following characteristics: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An estimated residential population of 3,688 persons in 2011 – 14.1% higher than the</w:t>
      </w:r>
      <w:r w:rsidR="00D21F28">
        <w:t xml:space="preserve"> </w:t>
      </w:r>
      <w:r>
        <w:t>estimated 3,233 residents in 2001. This represents some 13.5% of the total Avon Sub-Region,</w:t>
      </w:r>
      <w:r w:rsidR="00D21F28">
        <w:t xml:space="preserve"> </w:t>
      </w:r>
      <w:r>
        <w:t>and is the third largest LGA population behind Northam (11,516) and Toodyay (4,767). The</w:t>
      </w:r>
      <w:r w:rsidR="00D21F28">
        <w:t xml:space="preserve"> </w:t>
      </w:r>
      <w:r>
        <w:t>WA Planning Commission forecasts population growth to continue (and accelerate) over the</w:t>
      </w:r>
      <w:r w:rsidR="00D21F28">
        <w:t xml:space="preserve"> </w:t>
      </w:r>
      <w:r>
        <w:t>next decade, growing a further 33% to 4,900 people in 2021. The economic analysis</w:t>
      </w:r>
      <w:r w:rsidR="00D21F28">
        <w:t xml:space="preserve"> </w:t>
      </w:r>
      <w:r>
        <w:t xml:space="preserve">undertaken in the </w:t>
      </w:r>
      <w:proofErr w:type="spellStart"/>
      <w:r>
        <w:t>SuperTowns</w:t>
      </w:r>
      <w:proofErr w:type="spellEnd"/>
      <w:r>
        <w:t xml:space="preserve"> planning justifies a sub-regional population of 50,000 by 2030</w:t>
      </w:r>
      <w:r w:rsidR="00D21F28">
        <w:t xml:space="preserve"> </w:t>
      </w:r>
      <w:r>
        <w:t>subject to favourable economic conditions. Analysis of individual communities’ existing</w:t>
      </w:r>
      <w:r w:rsidR="00D21F28">
        <w:t xml:space="preserve"> </w:t>
      </w:r>
      <w:r>
        <w:t xml:space="preserve">capacity to grow as well as their competitive advantage has </w:t>
      </w:r>
      <w:r>
        <w:lastRenderedPageBreak/>
        <w:t>resulted in a proposed population</w:t>
      </w:r>
      <w:r w:rsidR="00D21F28">
        <w:t xml:space="preserve"> </w:t>
      </w:r>
      <w:r>
        <w:t>distribution of 7,000 residents in York (equating to an annual growth rate of 6.6%).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18.2% of the estimated residential population is aged 14 years or younger – consistent with</w:t>
      </w:r>
      <w:r w:rsidR="00D21F28">
        <w:t xml:space="preserve"> </w:t>
      </w:r>
      <w:r>
        <w:t>that of the Perth Metropolitan Region (18.6%) and WA (19.7%) average. 19.3% of the</w:t>
      </w:r>
      <w:r w:rsidR="00D21F28">
        <w:t xml:space="preserve"> </w:t>
      </w:r>
      <w:r>
        <w:t>population is aged over 65 years, which is significantly higher than the WA average (12.3%).</w:t>
      </w:r>
      <w:r w:rsidR="00D21F28">
        <w:t xml:space="preserve"> </w:t>
      </w:r>
      <w:r>
        <w:t>Consistent with other sub-regional LGAs and the majority of WA, York is expected to</w:t>
      </w:r>
      <w:r w:rsidR="00D21F28">
        <w:t xml:space="preserve"> </w:t>
      </w:r>
      <w:r>
        <w:t>experience significant ageing in the population over the coming decades, with 22% of the</w:t>
      </w:r>
      <w:r w:rsidR="00D21F28">
        <w:t xml:space="preserve"> </w:t>
      </w:r>
      <w:r>
        <w:t>population aged over 65 years in 2021, and 25% in 2031.</w:t>
      </w:r>
      <w:r w:rsidR="00D21F28">
        <w:t xml:space="preserve"> 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Median personal income levels ($24,856) are in line with the sub-regional average ($24,851).</w:t>
      </w:r>
      <w:r w:rsidR="00D21F28">
        <w:t xml:space="preserve"> </w:t>
      </w:r>
      <w:r>
        <w:t>A household income growth rate of just over 4.5% per annum over the period 2001 to 2011</w:t>
      </w:r>
      <w:r w:rsidR="00D21F28">
        <w:t xml:space="preserve"> </w:t>
      </w:r>
      <w:r>
        <w:t>was higher than a number of other sub-regional LGAs, although much lower than the WA</w:t>
      </w:r>
      <w:r w:rsidR="00D21F28">
        <w:t xml:space="preserve"> </w:t>
      </w:r>
      <w:r>
        <w:t>average (at over 6% per annum).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From a price base of $250,000 in 2006, median house prices grew by 21% to $302,500 in</w:t>
      </w:r>
      <w:r w:rsidR="00D21F28">
        <w:t xml:space="preserve"> </w:t>
      </w:r>
      <w:r>
        <w:t>2011 (the second highest median house price in the sub-region behind Toodyay). This is</w:t>
      </w:r>
      <w:r w:rsidR="00D21F28">
        <w:t xml:space="preserve"> </w:t>
      </w:r>
      <w:r>
        <w:t>broadly in line with average growth rates of the wider Avon Sub-Region (22.5%) but higher</w:t>
      </w:r>
      <w:r w:rsidR="00D21F28">
        <w:t xml:space="preserve"> </w:t>
      </w:r>
      <w:r>
        <w:t>than the State average (15.2%). It is noted however, that significant variation was experienced</w:t>
      </w:r>
      <w:r w:rsidR="00D21F28">
        <w:t xml:space="preserve"> </w:t>
      </w:r>
      <w:r>
        <w:t>across the different LGAs depending on base price levels (with York starting from a higher</w:t>
      </w:r>
      <w:r w:rsidR="00D21F28">
        <w:t xml:space="preserve"> </w:t>
      </w:r>
      <w:r>
        <w:t>base than many other LGAs). Current household income levels and house prices indicate that</w:t>
      </w:r>
      <w:r w:rsidR="00D21F28">
        <w:t xml:space="preserve"> </w:t>
      </w:r>
      <w:r>
        <w:t>York is the least affordable LGA in the Sub-Region, with a house price to income ratio of 6.41</w:t>
      </w:r>
      <w:r w:rsidR="00D21F28">
        <w:t xml:space="preserve"> </w:t>
      </w:r>
      <w:r>
        <w:t>and the next highest being Toodyay at 5.99. This ratio is also higher than the WA average at</w:t>
      </w:r>
      <w:r w:rsidR="00D21F28">
        <w:t xml:space="preserve"> </w:t>
      </w:r>
      <w:r>
        <w:t>5.98.</w:t>
      </w:r>
      <w:r w:rsidR="00D21F28">
        <w:t xml:space="preserve"> 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Agriculture remains a significant contributor to York’s economy, accounting for 38% of</w:t>
      </w:r>
      <w:r w:rsidR="00D21F28">
        <w:t xml:space="preserve"> </w:t>
      </w:r>
      <w:r>
        <w:t>registered businesses in 2009. The Shire comprises some 136,135 ha of agricultural land</w:t>
      </w:r>
      <w:r w:rsidR="00D21F28">
        <w:t xml:space="preserve"> </w:t>
      </w:r>
      <w:r>
        <w:t>holdings (accounting for 8% of the Sub-Regional total), generating approximately $46.2M in</w:t>
      </w:r>
      <w:r w:rsidR="00D21F28">
        <w:t xml:space="preserve"> </w:t>
      </w:r>
      <w:r>
        <w:t>production value per annum (approximately 11% of the Sub-Region). On a per hectare basis,</w:t>
      </w:r>
      <w:r w:rsidR="00D21F28">
        <w:t xml:space="preserve"> </w:t>
      </w:r>
      <w:r>
        <w:t>York generates the highest rate of production value ($339/ha) than the Sub-Regional average</w:t>
      </w:r>
      <w:r w:rsidR="00D21F28">
        <w:t xml:space="preserve"> </w:t>
      </w:r>
      <w:r>
        <w:t>($254/ha), owing to diversity in crop types with higher yield volumes and price returns (e.g.</w:t>
      </w:r>
      <w:r w:rsidR="00D21F28">
        <w:t xml:space="preserve"> </w:t>
      </w:r>
      <w:r>
        <w:t>wine and olive production in addition to grain crops).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Tourism plays a significant role in the York economy, with some 172,505 tourists visiting the</w:t>
      </w:r>
      <w:r w:rsidR="00D21F28">
        <w:t xml:space="preserve"> </w:t>
      </w:r>
      <w:r>
        <w:t>Shire every year on average – the second highest average annual visitor count behind</w:t>
      </w:r>
      <w:r w:rsidR="00D21F28">
        <w:t xml:space="preserve"> </w:t>
      </w:r>
      <w:r>
        <w:t>Northam which attracts 207,099 visitors (although York has more than double the rate of</w:t>
      </w:r>
      <w:r w:rsidR="00D21F28">
        <w:t xml:space="preserve"> </w:t>
      </w:r>
      <w:r>
        <w:t>tourists per head of population - 53.4 in York compared to 20.2 in Northam). 79% of the</w:t>
      </w:r>
      <w:r w:rsidR="00D21F28">
        <w:t xml:space="preserve"> </w:t>
      </w:r>
      <w:r>
        <w:t>Shire’s visitors are comprised of day trippers, reflecting York’s relatively close proximity to</w:t>
      </w:r>
      <w:r w:rsidR="00D21F28">
        <w:t xml:space="preserve"> </w:t>
      </w:r>
      <w:r>
        <w:t>Perth, although this figure is lower than other major sub-regional visitor destinations such as</w:t>
      </w:r>
      <w:r w:rsidR="00D21F28">
        <w:t xml:space="preserve"> </w:t>
      </w:r>
      <w:r>
        <w:t>Toodyay (84%) and Northam (83%), suggesting that York is a more attractive destination for</w:t>
      </w:r>
      <w:r w:rsidR="00D21F28">
        <w:t xml:space="preserve"> </w:t>
      </w:r>
      <w:r>
        <w:t>overnight stays.</w:t>
      </w:r>
      <w:r w:rsidR="00D21F28">
        <w:t xml:space="preserve"> </w:t>
      </w:r>
    </w:p>
    <w:p w:rsidR="00D21F28" w:rsidRDefault="00EE37F5" w:rsidP="00EE37F5">
      <w:pPr>
        <w:pStyle w:val="ListParagraph"/>
        <w:numPr>
          <w:ilvl w:val="0"/>
          <w:numId w:val="2"/>
        </w:numPr>
      </w:pPr>
      <w:r>
        <w:t>Manufacturing, transport &amp; logistics accounts for 5.2% of local businesses in York, and the</w:t>
      </w:r>
      <w:r w:rsidR="00D21F28">
        <w:t xml:space="preserve"> </w:t>
      </w:r>
      <w:r>
        <w:t>109,606ha of zoned industrial land in the LGA represents 4% of the Sub-Regional area total.</w:t>
      </w:r>
      <w:r w:rsidR="00D21F28">
        <w:t xml:space="preserve"> </w:t>
      </w:r>
      <w:r>
        <w:t>York also has a secondary retail role, given its relatively large residential population base, with</w:t>
      </w:r>
      <w:r w:rsidR="00D21F28">
        <w:t xml:space="preserve"> </w:t>
      </w:r>
      <w:r>
        <w:t>7.1% of locally registered businesses operating in the retail sector.</w:t>
      </w:r>
      <w:r w:rsidR="00D21F28">
        <w:t xml:space="preserve"> </w:t>
      </w:r>
    </w:p>
    <w:p w:rsidR="00604A24" w:rsidRDefault="00EE37F5" w:rsidP="00604A24">
      <w:pPr>
        <w:pStyle w:val="ListParagraph"/>
        <w:numPr>
          <w:ilvl w:val="0"/>
          <w:numId w:val="2"/>
        </w:numPr>
      </w:pPr>
      <w:r>
        <w:lastRenderedPageBreak/>
        <w:t>Given its role as a sub-regional population centre and proximity to Perth, York has a</w:t>
      </w:r>
      <w:r w:rsidR="00D21F28">
        <w:t xml:space="preserve"> </w:t>
      </w:r>
      <w:r>
        <w:t>relatively good provision of community services and facilities. There are currently 15 public</w:t>
      </w:r>
      <w:r w:rsidR="00D21F28">
        <w:t xml:space="preserve"> </w:t>
      </w:r>
      <w:r>
        <w:t>hospital beds provided in the town (16% of the sub-regional total), along with 28 aged care</w:t>
      </w:r>
      <w:r w:rsidR="00D21F28">
        <w:t xml:space="preserve"> </w:t>
      </w:r>
      <w:r>
        <w:t>beds (18% of the sub-regional total). Primary and secondary public education services are</w:t>
      </w:r>
      <w:r w:rsidR="00D21F28">
        <w:t xml:space="preserve"> </w:t>
      </w:r>
      <w:r>
        <w:t>provided by York District High School (390 primary and 84 secondary students), whilst the</w:t>
      </w:r>
      <w:r w:rsidR="00D21F28">
        <w:t xml:space="preserve"> </w:t>
      </w:r>
      <w:r>
        <w:t>town also has a library and child care centre.</w:t>
      </w:r>
    </w:p>
    <w:p w:rsidR="00604A24" w:rsidRDefault="00604A24" w:rsidP="00604A24"/>
    <w:p w:rsidR="00EE37F5" w:rsidRDefault="00604A24" w:rsidP="00604A24">
      <w:pPr>
        <w:pStyle w:val="Heading1"/>
      </w:pPr>
      <w:r>
        <w:t>E</w:t>
      </w:r>
      <w:r w:rsidR="00EE37F5">
        <w:t>conomic Opportunities</w:t>
      </w:r>
    </w:p>
    <w:p w:rsidR="00604A24" w:rsidRDefault="00604A24" w:rsidP="00EE37F5"/>
    <w:p w:rsidR="00EE37F5" w:rsidRDefault="00EE37F5" w:rsidP="00EE37F5">
      <w:r>
        <w:t>The following economic opportunities have been identified:</w:t>
      </w:r>
    </w:p>
    <w:p w:rsidR="00EE37F5" w:rsidRDefault="00EE37F5" w:rsidP="00D21F28">
      <w:pPr>
        <w:pStyle w:val="Heading2"/>
      </w:pPr>
      <w:proofErr w:type="spellStart"/>
      <w:r>
        <w:t>Broadacre</w:t>
      </w:r>
      <w:proofErr w:type="spellEnd"/>
      <w:r>
        <w:t xml:space="preserve"> Agriculture</w:t>
      </w:r>
    </w:p>
    <w:p w:rsidR="00EE37F5" w:rsidRDefault="00EE37F5" w:rsidP="00EE37F5">
      <w:r>
        <w:t xml:space="preserve">As expected, </w:t>
      </w:r>
      <w:proofErr w:type="spellStart"/>
      <w:r>
        <w:t>broadacre</w:t>
      </w:r>
      <w:proofErr w:type="spellEnd"/>
      <w:r>
        <w:t xml:space="preserve"> agriculture represents the most distributed economic opportunity in the</w:t>
      </w:r>
      <w:r w:rsidR="003E00A0">
        <w:t xml:space="preserve"> </w:t>
      </w:r>
      <w:r>
        <w:t xml:space="preserve">Avon and is likely to remain the foundation industry of the sub-region in the medium and </w:t>
      </w:r>
      <w:proofErr w:type="spellStart"/>
      <w:r>
        <w:t>longterm</w:t>
      </w:r>
      <w:proofErr w:type="spellEnd"/>
      <w:r>
        <w:t>.</w:t>
      </w:r>
      <w:r w:rsidR="003E00A0">
        <w:t xml:space="preserve"> </w:t>
      </w:r>
      <w:r>
        <w:t>York will continue to serve a primary production role given the amount of agricultural land</w:t>
      </w:r>
      <w:r w:rsidR="003E00A0">
        <w:t xml:space="preserve"> </w:t>
      </w:r>
      <w:r>
        <w:t>available, high cropping yields, and local support infrastructure. Given its close proximity to Perth</w:t>
      </w:r>
      <w:r w:rsidR="003E00A0">
        <w:t xml:space="preserve"> </w:t>
      </w:r>
      <w:r>
        <w:t>and strong transport connections to other sub-regional centres, York has an opportunity to play a</w:t>
      </w:r>
      <w:r w:rsidR="003E00A0">
        <w:t xml:space="preserve"> </w:t>
      </w:r>
      <w:r>
        <w:t>greater role in the storage, transportation and administration of agricultural products.</w:t>
      </w:r>
    </w:p>
    <w:p w:rsidR="00EE37F5" w:rsidRDefault="00EE37F5" w:rsidP="003E00A0">
      <w:pPr>
        <w:pStyle w:val="Heading2"/>
      </w:pPr>
      <w:r>
        <w:t>Health &amp; Aged Care</w:t>
      </w:r>
    </w:p>
    <w:p w:rsidR="00EE37F5" w:rsidRDefault="00EE37F5" w:rsidP="00EE37F5">
      <w:r>
        <w:t>The distribution of economic opportunities in health and aged care is primarily determined by a</w:t>
      </w:r>
      <w:r w:rsidR="003E00A0">
        <w:t xml:space="preserve"> </w:t>
      </w:r>
      <w:r>
        <w:t>combination of current and short-term population ageing and the distribution of existing health</w:t>
      </w:r>
      <w:r w:rsidR="003E00A0">
        <w:t xml:space="preserve"> </w:t>
      </w:r>
      <w:r>
        <w:t>facilities. Although relatively close to Northam, York is projected to experience considerable</w:t>
      </w:r>
      <w:r w:rsidR="003E00A0">
        <w:t xml:space="preserve"> </w:t>
      </w:r>
      <w:r>
        <w:t>population growth and there are opportunities to leverage the town’s existing health facilities to</w:t>
      </w:r>
      <w:r w:rsidR="003E00A0">
        <w:t xml:space="preserve"> </w:t>
      </w:r>
      <w:r>
        <w:t>provide convenient and flexible health services to all age cohorts, particularly for older residents</w:t>
      </w:r>
      <w:r w:rsidR="003E00A0">
        <w:t xml:space="preserve"> </w:t>
      </w:r>
      <w:r>
        <w:t>given the projected ageing of the local population.</w:t>
      </w:r>
    </w:p>
    <w:p w:rsidR="00EE37F5" w:rsidRDefault="00EE37F5" w:rsidP="003E00A0">
      <w:pPr>
        <w:pStyle w:val="Heading2"/>
      </w:pPr>
      <w:r>
        <w:t>Retail &amp; Lifestyle</w:t>
      </w:r>
    </w:p>
    <w:p w:rsidR="00EE37F5" w:rsidRDefault="00EE37F5" w:rsidP="00EE37F5">
      <w:r>
        <w:t>Whilst the sub-regional retail network is and will continue to be centred on Northam</w:t>
      </w:r>
      <w:r w:rsidR="003E00A0">
        <w:t xml:space="preserve"> </w:t>
      </w:r>
      <w:r>
        <w:t xml:space="preserve">(representing the largest concentration of population and </w:t>
      </w:r>
      <w:proofErr w:type="spellStart"/>
      <w:r>
        <w:t>floorspace</w:t>
      </w:r>
      <w:proofErr w:type="spellEnd"/>
      <w:r>
        <w:t xml:space="preserve"> in the Avon), York will</w:t>
      </w:r>
      <w:r w:rsidR="003E00A0">
        <w:t xml:space="preserve"> </w:t>
      </w:r>
      <w:r>
        <w:t>continue to experience both population and visitor led increases in local retail demand, with</w:t>
      </w:r>
      <w:r w:rsidR="003E00A0">
        <w:t xml:space="preserve"> </w:t>
      </w:r>
      <w:r>
        <w:t>lifestyle and tourism drivers underpinning growth. The projected ageing of the local population</w:t>
      </w:r>
      <w:r w:rsidR="003E00A0">
        <w:t xml:space="preserve"> </w:t>
      </w:r>
      <w:r>
        <w:t>will also reinforce the need for local retail activity, given the reduced ability and/or willingness of</w:t>
      </w:r>
      <w:r w:rsidR="003E00A0">
        <w:t xml:space="preserve"> </w:t>
      </w:r>
      <w:r>
        <w:t>older residents to travel on a regular basis to other towns for shopping and lifestyle activities.</w:t>
      </w:r>
    </w:p>
    <w:p w:rsidR="00EE37F5" w:rsidRDefault="00EE37F5" w:rsidP="003E00A0">
      <w:pPr>
        <w:pStyle w:val="Heading2"/>
      </w:pPr>
      <w:r>
        <w:t>Tourism</w:t>
      </w:r>
    </w:p>
    <w:p w:rsidR="00EE37F5" w:rsidRDefault="00EE37F5" w:rsidP="00EE37F5">
      <w:r>
        <w:t>These is a strong spatial relationship between retail and tourism opportunities, reflecting the role</w:t>
      </w:r>
      <w:r w:rsidR="003E00A0">
        <w:t xml:space="preserve"> </w:t>
      </w:r>
      <w:r>
        <w:t>that lifestyle, amenity and Perth proximity drivers play in the distribution of this economic activity.</w:t>
      </w:r>
      <w:r w:rsidR="003E00A0">
        <w:t xml:space="preserve"> </w:t>
      </w:r>
      <w:r>
        <w:t>In addition to its proximity to Perth, York’s well documented heritage significance and local rural</w:t>
      </w:r>
      <w:r w:rsidR="003E00A0">
        <w:t xml:space="preserve"> </w:t>
      </w:r>
      <w:r>
        <w:t>amenity are key advantages for the further development of local tourism activity. While it is</w:t>
      </w:r>
      <w:r w:rsidR="003E00A0">
        <w:t xml:space="preserve"> </w:t>
      </w:r>
      <w:r>
        <w:t>expected that the daytrip market will continue to dominate local tourism activity in York, there</w:t>
      </w:r>
      <w:r w:rsidR="003E00A0">
        <w:t xml:space="preserve"> </w:t>
      </w:r>
      <w:r>
        <w:t xml:space="preserve">are </w:t>
      </w:r>
      <w:r>
        <w:lastRenderedPageBreak/>
        <w:t>also opportunities to capture a greater share of “Grey Nomad” domestic tourism due to its</w:t>
      </w:r>
      <w:r w:rsidR="003E00A0">
        <w:t xml:space="preserve"> </w:t>
      </w:r>
      <w:r>
        <w:t>level of accessibility and existing accommodation facilities.</w:t>
      </w:r>
    </w:p>
    <w:p w:rsidR="00EE37F5" w:rsidRDefault="00EE37F5" w:rsidP="003E00A0">
      <w:pPr>
        <w:pStyle w:val="Heading2"/>
      </w:pPr>
      <w:r>
        <w:t>Transport and Industry</w:t>
      </w:r>
    </w:p>
    <w:p w:rsidR="00EE37F5" w:rsidRDefault="00EE37F5" w:rsidP="00EE37F5">
      <w:r>
        <w:t>There exist strong drivers supporting transport, logistics and light industry investment and activity</w:t>
      </w:r>
      <w:r w:rsidR="003E00A0">
        <w:t xml:space="preserve"> </w:t>
      </w:r>
      <w:r>
        <w:t>in the Avon sub-region, with spatial analysis identifying a “ring” of industrial opportunities</w:t>
      </w:r>
      <w:r w:rsidR="003E00A0">
        <w:t xml:space="preserve"> </w:t>
      </w:r>
      <w:r>
        <w:t>comprising Northam, York, Quairading, Cunderdin, Dowerin and Goomalling. In the case of York,</w:t>
      </w:r>
      <w:r w:rsidR="003E00A0">
        <w:t xml:space="preserve"> </w:t>
      </w:r>
      <w:r>
        <w:t>the opportunity exists to further develop its role as a secondary industrial node by capitalising on</w:t>
      </w:r>
      <w:r w:rsidR="003E00A0">
        <w:t xml:space="preserve"> </w:t>
      </w:r>
      <w:r>
        <w:t>its strong transport links and relative proximity to Perth, offering support and</w:t>
      </w:r>
      <w:r w:rsidR="003E00A0">
        <w:t xml:space="preserve"> </w:t>
      </w:r>
      <w:r>
        <w:t>distribution/logistics services for wider sub-regional agricultural activity.</w:t>
      </w:r>
    </w:p>
    <w:p w:rsidR="00EE37F5" w:rsidRDefault="00EE37F5" w:rsidP="003E00A0">
      <w:pPr>
        <w:pStyle w:val="Heading1"/>
      </w:pPr>
      <w:r>
        <w:t>Actions</w:t>
      </w:r>
    </w:p>
    <w:p w:rsidR="00604A24" w:rsidRDefault="00604A24" w:rsidP="00EE37F5"/>
    <w:p w:rsidR="00EE37F5" w:rsidRDefault="00EE37F5" w:rsidP="00EE37F5">
      <w:r>
        <w:t>A series of actions require implementation for the Shire of York LGA to effectively leverage the</w:t>
      </w:r>
      <w:r w:rsidR="003E00A0">
        <w:t xml:space="preserve"> </w:t>
      </w:r>
      <w:r>
        <w:t>economic opportunities identified above.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A southern bypass road has been identified as required to optimise York’s geographic and</w:t>
      </w:r>
      <w:r w:rsidR="003E00A0">
        <w:t xml:space="preserve"> </w:t>
      </w:r>
      <w:r>
        <w:t>industrial role in the transport “ring” mentioned above and cater for increased heavy</w:t>
      </w:r>
      <w:r w:rsidR="003E00A0">
        <w:t xml:space="preserve"> </w:t>
      </w:r>
      <w:r>
        <w:t>transport traffic. This will also be essential to preserve the town’s heritage infrastructure</w:t>
      </w:r>
      <w:r w:rsidR="003E00A0">
        <w:t xml:space="preserve"> </w:t>
      </w:r>
      <w:r>
        <w:t>and increase residential and commercial amenity.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Upgrade of energy distribution infrastructure to facilitate industrial, residential and</w:t>
      </w:r>
      <w:r w:rsidR="003E00A0">
        <w:t xml:space="preserve"> </w:t>
      </w:r>
      <w:r>
        <w:t>commercial development</w:t>
      </w:r>
      <w:r w:rsidR="003E00A0">
        <w:t xml:space="preserve">. 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Expand local tourism offerings and provide development flexibility for investment in the</w:t>
      </w:r>
      <w:r w:rsidR="003E00A0">
        <w:t xml:space="preserve"> </w:t>
      </w:r>
      <w:r>
        <w:t>sector to optimise current sub-regional competitive advantage in York’s tourism profile.</w:t>
      </w:r>
      <w:r w:rsidR="003E00A0">
        <w:t xml:space="preserve"> </w:t>
      </w:r>
      <w:r>
        <w:t>This includes, but certainly is not limited to, the Town Hall redevelopment and improved</w:t>
      </w:r>
      <w:r w:rsidR="003E00A0">
        <w:t xml:space="preserve"> </w:t>
      </w:r>
      <w:r>
        <w:t>visitor servicing.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Given the current demand, high percentage of young families, low unemployment rate,</w:t>
      </w:r>
      <w:r w:rsidR="003E00A0">
        <w:t xml:space="preserve"> </w:t>
      </w:r>
      <w:r>
        <w:t>and opportunities to have underemployed share of the population enter the workforce</w:t>
      </w:r>
      <w:r w:rsidR="003E00A0">
        <w:t xml:space="preserve"> </w:t>
      </w:r>
      <w:r>
        <w:t>(e.g. parents) there is a need to offer increased child care services.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Investment in preparing development-ready and serviced light industrial land to optimise</w:t>
      </w:r>
      <w:r w:rsidR="003E00A0">
        <w:t xml:space="preserve"> </w:t>
      </w:r>
      <w:r>
        <w:t>increasing private investment interest (preliminary surveying and business planning is</w:t>
      </w:r>
      <w:r w:rsidR="003E00A0">
        <w:t xml:space="preserve"> </w:t>
      </w:r>
      <w:r>
        <w:t>underway for a 130 ha light industrial area in York).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Expansion of current aged care offerings to complement an existing local economic</w:t>
      </w:r>
      <w:r w:rsidR="003E00A0">
        <w:t xml:space="preserve"> </w:t>
      </w:r>
      <w:r>
        <w:t>driver, service a significant and growing aged proportion of the population, and to</w:t>
      </w:r>
      <w:r w:rsidR="003E00A0">
        <w:t xml:space="preserve"> </w:t>
      </w:r>
      <w:r>
        <w:t>complement the greater Avon health and aged care sector.</w:t>
      </w:r>
    </w:p>
    <w:p w:rsidR="003E00A0" w:rsidRDefault="00EE37F5" w:rsidP="00EE37F5">
      <w:pPr>
        <w:pStyle w:val="ListParagraph"/>
        <w:numPr>
          <w:ilvl w:val="0"/>
          <w:numId w:val="2"/>
        </w:numPr>
      </w:pPr>
      <w:r>
        <w:t>Provision of greater retail space in the town centre to allow for expansion of a number of</w:t>
      </w:r>
      <w:r w:rsidR="003E00A0">
        <w:t xml:space="preserve"> </w:t>
      </w:r>
      <w:r>
        <w:t>existing businesses and to accommodate external investment interest.</w:t>
      </w:r>
    </w:p>
    <w:p w:rsidR="00EE37F5" w:rsidRDefault="00EE37F5" w:rsidP="00EE37F5">
      <w:pPr>
        <w:pStyle w:val="ListParagraph"/>
        <w:numPr>
          <w:ilvl w:val="0"/>
          <w:numId w:val="2"/>
        </w:numPr>
      </w:pPr>
      <w:r>
        <w:t>Expand sewerage infill infrastructure in a timely and cost effective implementation model.</w:t>
      </w:r>
    </w:p>
    <w:sectPr w:rsidR="00EE37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447"/>
    <w:multiLevelType w:val="hybridMultilevel"/>
    <w:tmpl w:val="52D66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2C04"/>
    <w:multiLevelType w:val="hybridMultilevel"/>
    <w:tmpl w:val="2CAC3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8F5"/>
    <w:multiLevelType w:val="hybridMultilevel"/>
    <w:tmpl w:val="2E2A4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5"/>
    <w:rsid w:val="00136F2E"/>
    <w:rsid w:val="003E00A0"/>
    <w:rsid w:val="00604A24"/>
    <w:rsid w:val="006D0365"/>
    <w:rsid w:val="009F4153"/>
    <w:rsid w:val="00D21F28"/>
    <w:rsid w:val="00EE37F5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5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153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153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5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415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15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15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15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15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15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15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1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4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415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415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4153"/>
    <w:rPr>
      <w:b/>
      <w:color w:val="C0504D" w:themeColor="accent2"/>
    </w:rPr>
  </w:style>
  <w:style w:type="character" w:styleId="Emphasis">
    <w:name w:val="Emphasis"/>
    <w:uiPriority w:val="20"/>
    <w:qFormat/>
    <w:rsid w:val="009F415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41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4153"/>
  </w:style>
  <w:style w:type="paragraph" w:styleId="ListParagraph">
    <w:name w:val="List Paragraph"/>
    <w:basedOn w:val="Normal"/>
    <w:uiPriority w:val="34"/>
    <w:qFormat/>
    <w:rsid w:val="00604A2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41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415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15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4153"/>
    <w:rPr>
      <w:i/>
    </w:rPr>
  </w:style>
  <w:style w:type="character" w:styleId="IntenseEmphasis">
    <w:name w:val="Intense Emphasis"/>
    <w:uiPriority w:val="21"/>
    <w:qFormat/>
    <w:rsid w:val="009F415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4153"/>
    <w:rPr>
      <w:b/>
    </w:rPr>
  </w:style>
  <w:style w:type="character" w:styleId="IntenseReference">
    <w:name w:val="Intense Reference"/>
    <w:uiPriority w:val="32"/>
    <w:qFormat/>
    <w:rsid w:val="009F415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4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1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5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153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153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5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415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15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15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15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15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15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15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1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4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415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415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4153"/>
    <w:rPr>
      <w:b/>
      <w:color w:val="C0504D" w:themeColor="accent2"/>
    </w:rPr>
  </w:style>
  <w:style w:type="character" w:styleId="Emphasis">
    <w:name w:val="Emphasis"/>
    <w:uiPriority w:val="20"/>
    <w:qFormat/>
    <w:rsid w:val="009F415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41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4153"/>
  </w:style>
  <w:style w:type="paragraph" w:styleId="ListParagraph">
    <w:name w:val="List Paragraph"/>
    <w:basedOn w:val="Normal"/>
    <w:uiPriority w:val="34"/>
    <w:qFormat/>
    <w:rsid w:val="00604A2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41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415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15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4153"/>
    <w:rPr>
      <w:i/>
    </w:rPr>
  </w:style>
  <w:style w:type="character" w:styleId="IntenseEmphasis">
    <w:name w:val="Intense Emphasis"/>
    <w:uiPriority w:val="21"/>
    <w:qFormat/>
    <w:rsid w:val="009F415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4153"/>
    <w:rPr>
      <w:b/>
    </w:rPr>
  </w:style>
  <w:style w:type="character" w:styleId="IntenseReference">
    <w:name w:val="Intense Reference"/>
    <w:uiPriority w:val="32"/>
    <w:qFormat/>
    <w:rsid w:val="009F415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4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1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Jurmann</dc:creator>
  <cp:lastModifiedBy>Jacky Jurmann</cp:lastModifiedBy>
  <cp:revision>2</cp:revision>
  <dcterms:created xsi:type="dcterms:W3CDTF">2013-11-01T04:05:00Z</dcterms:created>
  <dcterms:modified xsi:type="dcterms:W3CDTF">2013-11-01T04:05:00Z</dcterms:modified>
</cp:coreProperties>
</file>